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854C" w14:textId="77777777" w:rsidR="002C48D3" w:rsidRDefault="00A37CFC">
      <w:pPr>
        <w:spacing w:after="40"/>
        <w:jc w:val="center"/>
      </w:pPr>
      <w:r>
        <w:rPr>
          <w:b/>
          <w:bCs/>
        </w:rPr>
        <w:t>COALIȚIA PENTRU INCLUZIUNE ȘI NEDISCRIMINARE (CIN)</w:t>
      </w:r>
    </w:p>
    <w:p w14:paraId="6557B1D0" w14:textId="06F2E975" w:rsidR="002C48D3" w:rsidRDefault="00A37CFC">
      <w:pPr>
        <w:spacing w:after="240"/>
        <w:jc w:val="center"/>
      </w:pPr>
      <w:r>
        <w:rPr>
          <w:b/>
          <w:bCs/>
          <w:sz w:val="28"/>
          <w:szCs w:val="28"/>
        </w:rPr>
        <w:t>TERMEN</w:t>
      </w:r>
      <w:r w:rsidR="00D455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 REFERINȚĂ</w:t>
      </w:r>
      <w:r w:rsidR="00D455CB">
        <w:rPr>
          <w:b/>
          <w:bCs/>
          <w:sz w:val="28"/>
          <w:szCs w:val="28"/>
        </w:rPr>
        <w:t xml:space="preserve"> EXTINS</w:t>
      </w:r>
    </w:p>
    <w:tbl>
      <w:tblPr>
        <w:tblW w:w="936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0"/>
        <w:gridCol w:w="6660"/>
      </w:tblGrid>
      <w:tr w:rsidR="002C48D3" w14:paraId="19A9BBA1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4D6668" w14:textId="77777777" w:rsidR="002C48D3" w:rsidRDefault="00A37CFC">
            <w:proofErr w:type="spellStart"/>
            <w:r>
              <w:rPr>
                <w:b/>
                <w:bCs/>
              </w:rPr>
              <w:t>Titlul</w:t>
            </w:r>
            <w:proofErr w:type="spellEnd"/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E888F" w14:textId="77777777" w:rsidR="002C48D3" w:rsidRDefault="00A37CFC">
            <w:r>
              <w:t xml:space="preserve">Expert/ă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alternativ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cel de-al </w:t>
            </w:r>
            <w:proofErr w:type="spellStart"/>
            <w:r>
              <w:t>patrulea</w:t>
            </w:r>
            <w:proofErr w:type="spellEnd"/>
            <w:r>
              <w:t xml:space="preserve"> </w:t>
            </w:r>
            <w:proofErr w:type="spellStart"/>
            <w:r>
              <w:t>ciclu</w:t>
            </w:r>
            <w:proofErr w:type="spellEnd"/>
            <w:r>
              <w:t xml:space="preserve"> al </w:t>
            </w:r>
            <w:proofErr w:type="spellStart"/>
            <w:r>
              <w:t>Evaluării</w:t>
            </w:r>
            <w:proofErr w:type="spellEnd"/>
            <w:r>
              <w:t xml:space="preserve"> </w:t>
            </w:r>
            <w:proofErr w:type="spellStart"/>
            <w:r>
              <w:t>Periodice</w:t>
            </w:r>
            <w:proofErr w:type="spellEnd"/>
            <w:r>
              <w:t xml:space="preserve"> </w:t>
            </w:r>
            <w:proofErr w:type="spellStart"/>
            <w:r>
              <w:t>Universale</w:t>
            </w:r>
            <w:proofErr w:type="spellEnd"/>
            <w:r>
              <w:t xml:space="preserve"> (EPU/UPR) </w:t>
            </w:r>
            <w:proofErr w:type="spellStart"/>
            <w:r>
              <w:t>privind</w:t>
            </w:r>
            <w:proofErr w:type="spellEnd"/>
            <w:r>
              <w:t xml:space="preserve"> Republica Moldova, din </w:t>
            </w:r>
            <w:proofErr w:type="spellStart"/>
            <w:r>
              <w:t>perspectiva</w:t>
            </w:r>
            <w:proofErr w:type="spellEnd"/>
            <w:r>
              <w:t xml:space="preserve"> </w:t>
            </w:r>
            <w:proofErr w:type="spellStart"/>
            <w:r>
              <w:t>egalității</w:t>
            </w:r>
            <w:proofErr w:type="spellEnd"/>
            <w:r>
              <w:t xml:space="preserve"> de gen, </w:t>
            </w:r>
            <w:proofErr w:type="spellStart"/>
            <w:r>
              <w:t>nediscriminării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incluziunii</w:t>
            </w:r>
            <w:proofErr w:type="spellEnd"/>
          </w:p>
        </w:tc>
      </w:tr>
      <w:tr w:rsidR="002C48D3" w14:paraId="4C6AFA95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FD5A0" w14:textId="77777777" w:rsidR="002C48D3" w:rsidRDefault="00A37CFC">
            <w:proofErr w:type="spellStart"/>
            <w:r>
              <w:rPr>
                <w:b/>
                <w:bCs/>
              </w:rPr>
              <w:t>Beneficiar</w:t>
            </w:r>
            <w:proofErr w:type="spellEnd"/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030F33" w14:textId="77777777" w:rsidR="002C48D3" w:rsidRDefault="00A37CFC">
            <w:proofErr w:type="spellStart"/>
            <w:r>
              <w:t>Coaliția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Incluziune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Nediscriminare</w:t>
            </w:r>
            <w:proofErr w:type="spellEnd"/>
            <w:r>
              <w:t xml:space="preserve"> (CIN), al </w:t>
            </w:r>
            <w:proofErr w:type="spellStart"/>
            <w:r>
              <w:t>cărei</w:t>
            </w:r>
            <w:proofErr w:type="spellEnd"/>
            <w:r>
              <w:t xml:space="preserve"> secretariat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deținut</w:t>
            </w:r>
            <w:proofErr w:type="spellEnd"/>
            <w:r>
              <w:t xml:space="preserve"> de </w:t>
            </w:r>
            <w:proofErr w:type="spellStart"/>
            <w:r>
              <w:t>Centrul</w:t>
            </w:r>
            <w:proofErr w:type="spellEnd"/>
            <w:r>
              <w:t xml:space="preserve"> </w:t>
            </w:r>
            <w:proofErr w:type="spellStart"/>
            <w:r>
              <w:t>Parteneriat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Dezvoltare</w:t>
            </w:r>
            <w:proofErr w:type="spellEnd"/>
            <w:r>
              <w:t xml:space="preserve"> (CPD)</w:t>
            </w:r>
          </w:p>
        </w:tc>
      </w:tr>
      <w:tr w:rsidR="002C48D3" w14:paraId="4EF9EB60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C04EA" w14:textId="77777777" w:rsidR="002C48D3" w:rsidRDefault="00A37CFC">
            <w:proofErr w:type="spellStart"/>
            <w:r>
              <w:rPr>
                <w:b/>
                <w:bCs/>
              </w:rPr>
              <w:t>Locația</w:t>
            </w:r>
            <w:proofErr w:type="spellEnd"/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5563B" w14:textId="77777777" w:rsidR="002C48D3" w:rsidRDefault="00A37CFC">
            <w:r>
              <w:t>Republica Moldova (</w:t>
            </w:r>
            <w:proofErr w:type="spellStart"/>
            <w:r>
              <w:t>activitate</w:t>
            </w:r>
            <w:proofErr w:type="spellEnd"/>
            <w:r>
              <w:t xml:space="preserve"> la </w:t>
            </w:r>
            <w:proofErr w:type="spellStart"/>
            <w:r>
              <w:t>distanță</w:t>
            </w:r>
            <w:proofErr w:type="spellEnd"/>
            <w:r>
              <w:t xml:space="preserve">, cu </w:t>
            </w:r>
            <w:proofErr w:type="spellStart"/>
            <w:r>
              <w:t>ședințe</w:t>
            </w:r>
            <w:proofErr w:type="spellEnd"/>
            <w:r>
              <w:t xml:space="preserve"> de </w:t>
            </w:r>
            <w:proofErr w:type="spellStart"/>
            <w:r>
              <w:t>coordonare</w:t>
            </w:r>
            <w:proofErr w:type="spellEnd"/>
            <w:r>
              <w:t xml:space="preserve"> online </w:t>
            </w:r>
            <w:proofErr w:type="spellStart"/>
            <w:r>
              <w:t>sau</w:t>
            </w:r>
            <w:proofErr w:type="spellEnd"/>
            <w:r>
              <w:t xml:space="preserve"> la </w:t>
            </w:r>
            <w:proofErr w:type="spellStart"/>
            <w:r>
              <w:t>sediu</w:t>
            </w:r>
            <w:proofErr w:type="spellEnd"/>
            <w:r>
              <w:t>)</w:t>
            </w:r>
          </w:p>
        </w:tc>
      </w:tr>
      <w:tr w:rsidR="002C48D3" w14:paraId="772F4D6C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7A8D3" w14:textId="77777777" w:rsidR="002C48D3" w:rsidRDefault="00A37CFC">
            <w:proofErr w:type="spellStart"/>
            <w:r>
              <w:rPr>
                <w:b/>
                <w:bCs/>
              </w:rPr>
              <w:t>Durata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contractuală</w:t>
            </w:r>
            <w:proofErr w:type="spellEnd"/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49685" w14:textId="77777777" w:rsidR="002C48D3" w:rsidRDefault="00A37CFC">
            <w:proofErr w:type="spellStart"/>
            <w:r>
              <w:t>Iunie</w:t>
            </w:r>
            <w:proofErr w:type="spellEnd"/>
            <w:r>
              <w:t xml:space="preserve"> 2026 – </w:t>
            </w:r>
            <w:proofErr w:type="spellStart"/>
            <w:r>
              <w:t>iulie</w:t>
            </w:r>
            <w:proofErr w:type="spellEnd"/>
            <w:r>
              <w:t xml:space="preserve"> 2026</w:t>
            </w:r>
          </w:p>
        </w:tc>
      </w:tr>
      <w:tr w:rsidR="002C48D3" w14:paraId="0BCE1E00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BA11A8" w14:textId="77777777" w:rsidR="002C48D3" w:rsidRDefault="00A37CFC">
            <w:r>
              <w:rPr>
                <w:b/>
                <w:bCs/>
              </w:rPr>
              <w:t>Termen-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depunere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dosarelor</w:t>
            </w:r>
            <w:proofErr w:type="spellEnd"/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4449C0" w14:textId="0FCC6504" w:rsidR="002C48D3" w:rsidRDefault="00A37CFC">
            <w:r>
              <w:rPr>
                <w:b/>
                <w:bCs/>
              </w:rPr>
              <w:t>2</w:t>
            </w:r>
            <w:r w:rsidR="00D455CB">
              <w:rPr>
                <w:b/>
                <w:bCs/>
              </w:rPr>
              <w:t xml:space="preserve">8 </w:t>
            </w:r>
            <w:proofErr w:type="spellStart"/>
            <w:r>
              <w:rPr>
                <w:b/>
                <w:bCs/>
              </w:rPr>
              <w:t>iunie</w:t>
            </w:r>
            <w:proofErr w:type="spellEnd"/>
            <w:r>
              <w:rPr>
                <w:b/>
                <w:bCs/>
              </w:rPr>
              <w:t xml:space="preserve"> 2026, ora 23:59</w:t>
            </w:r>
          </w:p>
        </w:tc>
      </w:tr>
      <w:tr w:rsidR="002C48D3" w14:paraId="380358C8" w14:textId="77777777">
        <w:tc>
          <w:tcPr>
            <w:tcW w:w="2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6191E8" w14:textId="77777777" w:rsidR="002C48D3" w:rsidRDefault="00A37CFC">
            <w:r>
              <w:rPr>
                <w:b/>
                <w:bCs/>
              </w:rPr>
              <w:t>Termen-</w:t>
            </w:r>
            <w:proofErr w:type="spellStart"/>
            <w:r>
              <w:rPr>
                <w:b/>
                <w:bCs/>
              </w:rPr>
              <w:t>limită</w:t>
            </w:r>
            <w:proofErr w:type="spellEnd"/>
            <w:r>
              <w:rPr>
                <w:b/>
                <w:bCs/>
              </w:rPr>
              <w:t xml:space="preserve"> de </w:t>
            </w:r>
            <w:proofErr w:type="spellStart"/>
            <w:r>
              <w:rPr>
                <w:b/>
                <w:bCs/>
              </w:rPr>
              <w:t>introducere</w:t>
            </w:r>
            <w:proofErr w:type="spellEnd"/>
            <w:r>
              <w:rPr>
                <w:b/>
                <w:bCs/>
              </w:rPr>
              <w:t xml:space="preserve"> a </w:t>
            </w:r>
            <w:proofErr w:type="spellStart"/>
            <w:r>
              <w:rPr>
                <w:b/>
                <w:bCs/>
              </w:rPr>
              <w:t>raportului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în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sistemul</w:t>
            </w:r>
            <w:proofErr w:type="spellEnd"/>
            <w:r>
              <w:rPr>
                <w:b/>
                <w:bCs/>
              </w:rPr>
              <w:t xml:space="preserve"> OHCHR</w:t>
            </w:r>
          </w:p>
        </w:tc>
        <w:tc>
          <w:tcPr>
            <w:tcW w:w="66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275C0E" w14:textId="77777777" w:rsidR="002C48D3" w:rsidRDefault="00A37CFC">
            <w:r>
              <w:rPr>
                <w:b/>
                <w:bCs/>
              </w:rPr>
              <w:t xml:space="preserve">17 </w:t>
            </w:r>
            <w:proofErr w:type="spellStart"/>
            <w:r>
              <w:rPr>
                <w:b/>
                <w:bCs/>
              </w:rPr>
              <w:t>iulie</w:t>
            </w:r>
            <w:proofErr w:type="spellEnd"/>
            <w:r>
              <w:rPr>
                <w:b/>
                <w:bCs/>
              </w:rPr>
              <w:t xml:space="preserve"> 2026</w:t>
            </w:r>
          </w:p>
        </w:tc>
      </w:tr>
    </w:tbl>
    <w:p w14:paraId="7371C65F" w14:textId="77777777" w:rsidR="002C48D3" w:rsidRDefault="002C48D3"/>
    <w:p w14:paraId="6ED422EB" w14:textId="77777777" w:rsidR="002C48D3" w:rsidRDefault="00A37CFC">
      <w:pPr>
        <w:pStyle w:val="Heading1"/>
      </w:pPr>
      <w:r>
        <w:rPr>
          <w:sz w:val="22"/>
          <w:szCs w:val="22"/>
        </w:rPr>
        <w:t>Context</w:t>
      </w:r>
    </w:p>
    <w:p w14:paraId="5B4C8DAD" w14:textId="77777777" w:rsidR="002C48D3" w:rsidRDefault="00A37CFC">
      <w:pPr>
        <w:spacing w:after="160"/>
        <w:jc w:val="both"/>
      </w:pPr>
      <w:proofErr w:type="spellStart"/>
      <w:r>
        <w:rPr>
          <w:b/>
          <w:bCs/>
        </w:rPr>
        <w:t>Prezenta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selecție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desfășoară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cadrul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  <w:r>
        <w:rPr>
          <w:b/>
          <w:bCs/>
        </w:rPr>
        <w:t xml:space="preserve"> „</w:t>
      </w:r>
      <w:proofErr w:type="spellStart"/>
      <w:r>
        <w:rPr>
          <w:b/>
          <w:bCs/>
        </w:rPr>
        <w:t>Angajament</w:t>
      </w:r>
      <w:proofErr w:type="spellEnd"/>
      <w:r>
        <w:rPr>
          <w:b/>
          <w:bCs/>
        </w:rPr>
        <w:t xml:space="preserve"> civic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împuternicirea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tinerilor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femeilor</w:t>
      </w:r>
      <w:proofErr w:type="spellEnd"/>
      <w:r>
        <w:rPr>
          <w:b/>
          <w:bCs/>
        </w:rPr>
        <w:t xml:space="preserve">”, </w:t>
      </w:r>
      <w:proofErr w:type="spellStart"/>
      <w:r>
        <w:rPr>
          <w:b/>
          <w:bCs/>
        </w:rPr>
        <w:t>implementat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Fundația</w:t>
      </w:r>
      <w:proofErr w:type="spellEnd"/>
      <w:r>
        <w:rPr>
          <w:b/>
          <w:bCs/>
        </w:rPr>
        <w:t xml:space="preserve"> Est-</w:t>
      </w:r>
      <w:proofErr w:type="spellStart"/>
      <w:r>
        <w:rPr>
          <w:b/>
          <w:bCs/>
        </w:rPr>
        <w:t>Europeană</w:t>
      </w:r>
      <w:proofErr w:type="spellEnd"/>
      <w:r>
        <w:rPr>
          <w:b/>
          <w:bCs/>
        </w:rPr>
        <w:t xml:space="preserve"> (EEF)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parteneriat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Centrul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Parteneriat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Dezvoltare</w:t>
      </w:r>
      <w:proofErr w:type="spellEnd"/>
      <w:r>
        <w:rPr>
          <w:b/>
          <w:bCs/>
        </w:rPr>
        <w:t xml:space="preserve"> (CPD), </w:t>
      </w:r>
      <w:proofErr w:type="spellStart"/>
      <w:r>
        <w:rPr>
          <w:b/>
          <w:bCs/>
        </w:rPr>
        <w:t>Consiliul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Național</w:t>
      </w:r>
      <w:proofErr w:type="spellEnd"/>
      <w:r>
        <w:rPr>
          <w:b/>
          <w:bCs/>
        </w:rPr>
        <w:t xml:space="preserve"> al </w:t>
      </w:r>
      <w:proofErr w:type="spellStart"/>
      <w:r>
        <w:rPr>
          <w:b/>
          <w:bCs/>
        </w:rPr>
        <w:t>Tineretului</w:t>
      </w:r>
      <w:proofErr w:type="spellEnd"/>
      <w:r>
        <w:rPr>
          <w:b/>
          <w:bCs/>
        </w:rPr>
        <w:t xml:space="preserve"> din Moldova (CNTM)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Organizația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Necomercială</w:t>
      </w:r>
      <w:proofErr w:type="spellEnd"/>
      <w:r>
        <w:rPr>
          <w:b/>
          <w:bCs/>
        </w:rPr>
        <w:t xml:space="preserve"> „</w:t>
      </w:r>
      <w:proofErr w:type="spellStart"/>
      <w:r>
        <w:rPr>
          <w:b/>
          <w:bCs/>
        </w:rPr>
        <w:t>Agenția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Regională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Dezvoltare</w:t>
      </w:r>
      <w:proofErr w:type="spellEnd"/>
      <w:r>
        <w:rPr>
          <w:b/>
          <w:bCs/>
        </w:rPr>
        <w:t>” din Tiraspol</w:t>
      </w:r>
      <w:r>
        <w:t xml:space="preserve">. </w:t>
      </w:r>
      <w:proofErr w:type="spellStart"/>
      <w:r>
        <w:t>Proiectul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finanțat</w:t>
      </w:r>
      <w:proofErr w:type="spellEnd"/>
      <w:r>
        <w:t xml:space="preserve"> de </w:t>
      </w:r>
      <w:proofErr w:type="spellStart"/>
      <w:r>
        <w:t>Uniunea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cofinanțat</w:t>
      </w:r>
      <w:proofErr w:type="spellEnd"/>
      <w:r>
        <w:t xml:space="preserve"> de </w:t>
      </w:r>
      <w:proofErr w:type="spellStart"/>
      <w:r>
        <w:t>Suedia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consolideze</w:t>
      </w:r>
      <w:proofErr w:type="spellEnd"/>
      <w:r>
        <w:t xml:space="preserve"> </w:t>
      </w:r>
      <w:proofErr w:type="spellStart"/>
      <w:r>
        <w:t>rolul</w:t>
      </w:r>
      <w:proofErr w:type="spellEnd"/>
      <w:r>
        <w:t xml:space="preserve"> </w:t>
      </w:r>
      <w:proofErr w:type="spellStart"/>
      <w:r>
        <w:t>societății</w:t>
      </w:r>
      <w:proofErr w:type="spellEnd"/>
      <w:r>
        <w:t xml:space="preserve"> civile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egalității</w:t>
      </w:r>
      <w:proofErr w:type="spellEnd"/>
      <w:r>
        <w:t xml:space="preserve"> de gen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participării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la </w:t>
      </w:r>
      <w:proofErr w:type="spellStart"/>
      <w:r>
        <w:t>procesele</w:t>
      </w:r>
      <w:proofErr w:type="spellEnd"/>
      <w:r>
        <w:t xml:space="preserve"> de </w:t>
      </w:r>
      <w:proofErr w:type="spellStart"/>
      <w:r>
        <w:t>luare</w:t>
      </w:r>
      <w:proofErr w:type="spellEnd"/>
      <w:r>
        <w:t xml:space="preserve"> a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Republica Moldova,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angajamentelor</w:t>
      </w:r>
      <w:proofErr w:type="spellEnd"/>
      <w:r>
        <w:t xml:space="preserve"> </w:t>
      </w:r>
      <w:proofErr w:type="spellStart"/>
      <w:r>
        <w:t>țării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democratică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integrarea</w:t>
      </w:r>
      <w:proofErr w:type="spellEnd"/>
      <w:r>
        <w:t xml:space="preserve"> </w:t>
      </w:r>
      <w:proofErr w:type="spellStart"/>
      <w:r>
        <w:t>europeană</w:t>
      </w:r>
      <w:proofErr w:type="spellEnd"/>
      <w:r>
        <w:t xml:space="preserve">. </w:t>
      </w:r>
      <w:proofErr w:type="spellStart"/>
      <w:r>
        <w:t>Inițiativa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nivelului</w:t>
      </w:r>
      <w:proofErr w:type="spellEnd"/>
      <w:r>
        <w:t xml:space="preserve"> </w:t>
      </w:r>
      <w:proofErr w:type="spellStart"/>
      <w:r>
        <w:t>redus</w:t>
      </w:r>
      <w:proofErr w:type="spellEnd"/>
      <w:r>
        <w:t xml:space="preserve"> de </w:t>
      </w:r>
      <w:proofErr w:type="spellStart"/>
      <w:r>
        <w:t>implicare</w:t>
      </w:r>
      <w:proofErr w:type="spellEnd"/>
      <w:r>
        <w:t xml:space="preserve"> </w:t>
      </w:r>
      <w:proofErr w:type="spellStart"/>
      <w:r>
        <w:t>civică</w:t>
      </w:r>
      <w:proofErr w:type="spellEnd"/>
      <w:r>
        <w:t xml:space="preserve"> a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persistenței</w:t>
      </w:r>
      <w:proofErr w:type="spellEnd"/>
      <w:r>
        <w:t xml:space="preserve"> </w:t>
      </w:r>
      <w:proofErr w:type="spellStart"/>
      <w:r>
        <w:t>inegalităților</w:t>
      </w:r>
      <w:proofErr w:type="spellEnd"/>
      <w:r>
        <w:t xml:space="preserve"> de gen, care </w:t>
      </w:r>
      <w:proofErr w:type="spellStart"/>
      <w:r>
        <w:t>limitează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egală</w:t>
      </w:r>
      <w:proofErr w:type="spellEnd"/>
      <w:r>
        <w:t xml:space="preserve"> a </w:t>
      </w:r>
      <w:proofErr w:type="spellStart"/>
      <w:r>
        <w:t>femeilor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bărbaților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>.</w:t>
      </w:r>
    </w:p>
    <w:p w14:paraId="22E40CE0" w14:textId="77777777" w:rsidR="002C48D3" w:rsidRDefault="00A37CFC">
      <w:pPr>
        <w:spacing w:after="160"/>
        <w:jc w:val="both"/>
      </w:pP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cadrul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proiectului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Centrul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Parteneriat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Dezvoltare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deține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secretariatul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Coaliției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Incluziune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Nediscriminare</w:t>
      </w:r>
      <w:proofErr w:type="spellEnd"/>
      <w:r>
        <w:rPr>
          <w:b/>
          <w:bCs/>
        </w:rPr>
        <w:t xml:space="preserve"> (CIN)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sprijină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facilitarea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implementării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agendei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comune</w:t>
      </w:r>
      <w:proofErr w:type="spellEnd"/>
      <w:r>
        <w:rPr>
          <w:b/>
          <w:bCs/>
        </w:rPr>
        <w:t xml:space="preserve"> de advocacy, </w:t>
      </w:r>
      <w:proofErr w:type="spellStart"/>
      <w:r>
        <w:rPr>
          <w:b/>
          <w:bCs/>
        </w:rPr>
        <w:t>vizând</w:t>
      </w:r>
      <w:proofErr w:type="spellEnd"/>
      <w:r>
        <w:rPr>
          <w:b/>
          <w:bCs/>
        </w:rPr>
        <w:t xml:space="preserve"> cel </w:t>
      </w:r>
      <w:proofErr w:type="spellStart"/>
      <w:r>
        <w:rPr>
          <w:b/>
          <w:bCs/>
        </w:rPr>
        <w:t>puțin</w:t>
      </w:r>
      <w:proofErr w:type="spellEnd"/>
      <w:r>
        <w:rPr>
          <w:b/>
          <w:bCs/>
        </w:rPr>
        <w:t xml:space="preserve"> 15 </w:t>
      </w:r>
      <w:proofErr w:type="spellStart"/>
      <w:r>
        <w:rPr>
          <w:b/>
          <w:bCs/>
        </w:rPr>
        <w:t>politici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publice</w:t>
      </w:r>
      <w:proofErr w:type="spellEnd"/>
      <w:r>
        <w:t xml:space="preserve">. </w:t>
      </w:r>
      <w:proofErr w:type="spellStart"/>
      <w:r>
        <w:t>Coaliția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Incluziune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Nediscriminare</w:t>
      </w:r>
      <w:proofErr w:type="spellEnd"/>
      <w:r>
        <w:t xml:space="preserve"> </w:t>
      </w:r>
      <w:proofErr w:type="spellStart"/>
      <w:r>
        <w:t>reunește</w:t>
      </w:r>
      <w:proofErr w:type="spellEnd"/>
      <w:r>
        <w:t xml:space="preserve"> 23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neguvernamentale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activiste</w:t>
      </w:r>
      <w:proofErr w:type="spellEnd"/>
      <w:r>
        <w:t xml:space="preserve"> care </w:t>
      </w:r>
      <w:proofErr w:type="spellStart"/>
      <w:r>
        <w:t>militează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ale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 xml:space="preserve">, </w:t>
      </w:r>
      <w:proofErr w:type="spellStart"/>
      <w:r>
        <w:t>victimelor</w:t>
      </w:r>
      <w:proofErr w:type="spellEnd"/>
      <w:r>
        <w:t xml:space="preserve"> </w:t>
      </w:r>
      <w:proofErr w:type="spellStart"/>
      <w:r>
        <w:t>violenței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, </w:t>
      </w:r>
      <w:proofErr w:type="spellStart"/>
      <w:r>
        <w:t>minorităților</w:t>
      </w:r>
      <w:proofErr w:type="spellEnd"/>
      <w:r>
        <w:t xml:space="preserve"> </w:t>
      </w:r>
      <w:proofErr w:type="spellStart"/>
      <w:r>
        <w:t>etnice</w:t>
      </w:r>
      <w:proofErr w:type="spellEnd"/>
      <w:r>
        <w:t xml:space="preserve">, </w:t>
      </w:r>
      <w:proofErr w:type="spellStart"/>
      <w:r>
        <w:t>minorităților</w:t>
      </w:r>
      <w:proofErr w:type="spellEnd"/>
      <w:r>
        <w:t xml:space="preserve"> </w:t>
      </w:r>
      <w:proofErr w:type="spellStart"/>
      <w:r>
        <w:t>sexuale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vulnerabile</w:t>
      </w:r>
      <w:proofErr w:type="spellEnd"/>
      <w:r>
        <w:t xml:space="preserve">, cu </w:t>
      </w:r>
      <w:proofErr w:type="spellStart"/>
      <w:r>
        <w:t>scopul</w:t>
      </w:r>
      <w:proofErr w:type="spellEnd"/>
      <w:r>
        <w:t xml:space="preserve"> de a </w:t>
      </w:r>
      <w:proofErr w:type="spellStart"/>
      <w:r>
        <w:t>contribui</w:t>
      </w:r>
      <w:proofErr w:type="spellEnd"/>
      <w:r>
        <w:t xml:space="preserve"> la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consecventă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legal </w:t>
      </w:r>
      <w:proofErr w:type="spellStart"/>
      <w:r>
        <w:t>nediscriminatoriu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Republica Moldova, precum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practicilor</w:t>
      </w:r>
      <w:proofErr w:type="spellEnd"/>
      <w:r>
        <w:t xml:space="preserve"> </w:t>
      </w:r>
      <w:proofErr w:type="spellStart"/>
      <w:r>
        <w:t>pozitive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nediscriminarea</w:t>
      </w:r>
      <w:proofErr w:type="spellEnd"/>
      <w:r>
        <w:t>.</w:t>
      </w:r>
    </w:p>
    <w:p w14:paraId="21CEBDDA" w14:textId="77777777" w:rsidR="002C48D3" w:rsidRDefault="00A37CFC">
      <w:pPr>
        <w:spacing w:after="160"/>
        <w:jc w:val="both"/>
      </w:pPr>
      <w:r>
        <w:t xml:space="preserve">Republica Moldova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examinată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de-al </w:t>
      </w:r>
      <w:proofErr w:type="spellStart"/>
      <w:r>
        <w:t>patrulea</w:t>
      </w:r>
      <w:proofErr w:type="spellEnd"/>
      <w:r>
        <w:t xml:space="preserve"> </w:t>
      </w:r>
      <w:proofErr w:type="spellStart"/>
      <w:r>
        <w:t>ciclu</w:t>
      </w:r>
      <w:proofErr w:type="spellEnd"/>
      <w:r>
        <w:t xml:space="preserve"> al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(UPR),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sesiunea</w:t>
      </w:r>
      <w:proofErr w:type="spellEnd"/>
      <w:r>
        <w:t xml:space="preserve"> </w:t>
      </w:r>
      <w:proofErr w:type="spellStart"/>
      <w:r>
        <w:t>Grupului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programată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ianuarie</w:t>
      </w:r>
      <w:proofErr w:type="spellEnd"/>
      <w:r>
        <w:t>–</w:t>
      </w:r>
      <w:proofErr w:type="spellStart"/>
      <w:r>
        <w:t>februarie</w:t>
      </w:r>
      <w:proofErr w:type="spellEnd"/>
      <w:r>
        <w:t xml:space="preserve"> 2027. </w:t>
      </w:r>
      <w:proofErr w:type="spellStart"/>
      <w:r>
        <w:rPr>
          <w:b/>
          <w:bCs/>
        </w:rPr>
        <w:t>Termenul-limită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stabilit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Oficiul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Înaltului</w:t>
      </w:r>
      <w:proofErr w:type="spellEnd"/>
      <w:r>
        <w:rPr>
          <w:b/>
          <w:bCs/>
        </w:rPr>
        <w:t xml:space="preserve"> Comisar al ONU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Drepturile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Omului</w:t>
      </w:r>
      <w:proofErr w:type="spellEnd"/>
      <w:r>
        <w:rPr>
          <w:b/>
          <w:bCs/>
        </w:rPr>
        <w:t xml:space="preserve"> (OHCHR)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depunerea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contribuțiilor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părților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interesate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este</w:t>
      </w:r>
      <w:proofErr w:type="spellEnd"/>
      <w:r>
        <w:rPr>
          <w:b/>
          <w:bCs/>
        </w:rPr>
        <w:t xml:space="preserve"> 17 </w:t>
      </w:r>
      <w:proofErr w:type="spellStart"/>
      <w:r>
        <w:rPr>
          <w:b/>
          <w:bCs/>
        </w:rPr>
        <w:t>iulie</w:t>
      </w:r>
      <w:proofErr w:type="spellEnd"/>
      <w:r>
        <w:rPr>
          <w:b/>
          <w:bCs/>
        </w:rPr>
        <w:t xml:space="preserve"> 2026</w:t>
      </w:r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context, CIN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reflecte</w:t>
      </w:r>
      <w:proofErr w:type="spellEnd"/>
      <w:r>
        <w:t xml:space="preserve"> </w:t>
      </w:r>
      <w:proofErr w:type="spellStart"/>
      <w:r>
        <w:t>poziția</w:t>
      </w:r>
      <w:proofErr w:type="spellEnd"/>
      <w:r>
        <w:t xml:space="preserve"> </w:t>
      </w:r>
      <w:proofErr w:type="spellStart"/>
      <w:r>
        <w:t>consolidată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organizațiilor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evidențieze</w:t>
      </w:r>
      <w:proofErr w:type="spellEnd"/>
      <w:r>
        <w:t xml:space="preserve"> </w:t>
      </w:r>
      <w:proofErr w:type="spellStart"/>
      <w:r>
        <w:lastRenderedPageBreak/>
        <w:t>lacunele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restanțele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egalității</w:t>
      </w:r>
      <w:proofErr w:type="spellEnd"/>
      <w:r>
        <w:t xml:space="preserve">, </w:t>
      </w:r>
      <w:proofErr w:type="spellStart"/>
      <w:r>
        <w:t>nediscriminării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incluziunii</w:t>
      </w:r>
      <w:proofErr w:type="spellEnd"/>
      <w:r>
        <w:t>.</w:t>
      </w:r>
    </w:p>
    <w:p w14:paraId="13560AD2" w14:textId="77777777" w:rsidR="002C48D3" w:rsidRDefault="00A37CFC">
      <w:pPr>
        <w:spacing w:after="160"/>
        <w:jc w:val="both"/>
      </w:pPr>
      <w:proofErr w:type="spellStart"/>
      <w:r>
        <w:rPr>
          <w:b/>
          <w:bCs/>
        </w:rPr>
        <w:t>Raportul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 xml:space="preserve"> integra transversal </w:t>
      </w:r>
      <w:proofErr w:type="spellStart"/>
      <w:r>
        <w:rPr>
          <w:b/>
          <w:bCs/>
        </w:rPr>
        <w:t>perspectiva</w:t>
      </w:r>
      <w:proofErr w:type="spellEnd"/>
      <w:r>
        <w:rPr>
          <w:b/>
          <w:bCs/>
        </w:rPr>
        <w:t xml:space="preserve"> de gen, </w:t>
      </w:r>
      <w:proofErr w:type="spellStart"/>
      <w:r>
        <w:rPr>
          <w:b/>
          <w:bCs/>
        </w:rPr>
        <w:t>drepturile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tinerilor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drepturile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persoanelor</w:t>
      </w:r>
      <w:proofErr w:type="spellEnd"/>
      <w:r>
        <w:rPr>
          <w:b/>
          <w:bCs/>
        </w:rPr>
        <w:t xml:space="preserve"> cu </w:t>
      </w:r>
      <w:proofErr w:type="spellStart"/>
      <w:r>
        <w:rPr>
          <w:b/>
          <w:bCs/>
        </w:rPr>
        <w:t>dizabilități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grupuri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analizată</w:t>
      </w:r>
      <w:proofErr w:type="spellEnd"/>
      <w:r>
        <w:t xml:space="preserve"> </w:t>
      </w:r>
      <w:proofErr w:type="spellStart"/>
      <w:r>
        <w:t>consecvent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domeniile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formulate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răspundă</w:t>
      </w:r>
      <w:proofErr w:type="spellEnd"/>
      <w:r>
        <w:t xml:space="preserve"> </w:t>
      </w:r>
      <w:proofErr w:type="spellStart"/>
      <w:r>
        <w:t>nevoilor</w:t>
      </w:r>
      <w:proofErr w:type="spellEnd"/>
      <w:r>
        <w:t xml:space="preserve"> lor </w:t>
      </w:r>
      <w:proofErr w:type="spellStart"/>
      <w:r>
        <w:t>specifice</w:t>
      </w:r>
      <w:proofErr w:type="spellEnd"/>
      <w:r>
        <w:t xml:space="preserve">.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valorifica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de Republica Moldova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ciclurile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ale UPR,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observațiile</w:t>
      </w:r>
      <w:proofErr w:type="spellEnd"/>
      <w:r>
        <w:t xml:space="preserve"> </w:t>
      </w:r>
      <w:proofErr w:type="spellStart"/>
      <w:r>
        <w:t>mecanismelor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regionale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>.</w:t>
      </w:r>
    </w:p>
    <w:p w14:paraId="66E9DDB9" w14:textId="77777777" w:rsidR="002C48D3" w:rsidRDefault="00A37CFC">
      <w:pPr>
        <w:spacing w:after="160"/>
        <w:jc w:val="both"/>
      </w:pPr>
      <w:proofErr w:type="spellStart"/>
      <w:r>
        <w:rPr>
          <w:b/>
          <w:bCs/>
        </w:rPr>
        <w:t>Raportul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reflecta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angajamentele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asumate</w:t>
      </w:r>
      <w:proofErr w:type="spellEnd"/>
      <w:r>
        <w:rPr>
          <w:b/>
          <w:bCs/>
        </w:rPr>
        <w:t xml:space="preserve"> de CIN </w:t>
      </w:r>
      <w:proofErr w:type="spellStart"/>
      <w:r>
        <w:rPr>
          <w:b/>
          <w:bCs/>
        </w:rPr>
        <w:t>prin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manifestul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Coaliției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transversala</w:t>
      </w:r>
      <w:proofErr w:type="spellEnd"/>
      <w:r>
        <w:rPr>
          <w:b/>
          <w:bCs/>
        </w:rPr>
        <w:t xml:space="preserve"> de gen </w:t>
      </w:r>
      <w:proofErr w:type="spellStart"/>
      <w:r>
        <w:rPr>
          <w:b/>
          <w:bCs/>
        </w:rPr>
        <w:t>și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recomandările</w:t>
      </w:r>
      <w:proofErr w:type="spellEnd"/>
      <w:r>
        <w:rPr>
          <w:b/>
          <w:bCs/>
        </w:rPr>
        <w:t xml:space="preserve"> formulate de </w:t>
      </w:r>
      <w:proofErr w:type="spellStart"/>
      <w:r>
        <w:rPr>
          <w:b/>
          <w:bCs/>
        </w:rPr>
        <w:t>organizațiile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membre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coerența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prioritățile</w:t>
      </w:r>
      <w:proofErr w:type="spellEnd"/>
      <w:r>
        <w:t xml:space="preserve"> de advocacy ale </w:t>
      </w:r>
      <w:proofErr w:type="spellStart"/>
      <w:r>
        <w:t>Coaliției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pozițiile</w:t>
      </w:r>
      <w:proofErr w:type="spellEnd"/>
      <w:r>
        <w:t xml:space="preserve"> </w:t>
      </w:r>
      <w:proofErr w:type="spellStart"/>
      <w:r>
        <w:t>exprimate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documentul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depus</w:t>
      </w:r>
      <w:proofErr w:type="spellEnd"/>
      <w:r>
        <w:t xml:space="preserve"> la OHCHR.</w:t>
      </w:r>
    </w:p>
    <w:p w14:paraId="34EBEE54" w14:textId="77777777" w:rsidR="002C48D3" w:rsidRDefault="00A37CFC">
      <w:pPr>
        <w:pStyle w:val="Heading1"/>
      </w:pPr>
      <w:proofErr w:type="spellStart"/>
      <w:r>
        <w:rPr>
          <w:sz w:val="22"/>
          <w:szCs w:val="22"/>
        </w:rPr>
        <w:t>Scopul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misiunii</w:t>
      </w:r>
      <w:proofErr w:type="spellEnd"/>
    </w:p>
    <w:p w14:paraId="5A22EA79" w14:textId="77777777" w:rsidR="002C48D3" w:rsidRDefault="00A37CFC">
      <w:pPr>
        <w:spacing w:after="160"/>
        <w:jc w:val="both"/>
      </w:pPr>
      <w:proofErr w:type="spellStart"/>
      <w:r>
        <w:rPr>
          <w:b/>
          <w:bCs/>
        </w:rPr>
        <w:t>Obiectivul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misiunii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constă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elaborarea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limba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engleză</w:t>
      </w:r>
      <w:proofErr w:type="spellEnd"/>
      <w:r>
        <w:rPr>
          <w:b/>
          <w:bCs/>
        </w:rPr>
        <w:t xml:space="preserve">, a </w:t>
      </w:r>
      <w:proofErr w:type="spellStart"/>
      <w:r>
        <w:rPr>
          <w:b/>
          <w:bCs/>
        </w:rPr>
        <w:t>Raportului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alternativ</w:t>
      </w:r>
      <w:proofErr w:type="spellEnd"/>
      <w:r>
        <w:rPr>
          <w:b/>
          <w:bCs/>
        </w:rPr>
        <w:t xml:space="preserve"> al CIN </w:t>
      </w: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cel de-al </w:t>
      </w:r>
      <w:proofErr w:type="spellStart"/>
      <w:r>
        <w:rPr>
          <w:b/>
          <w:bCs/>
        </w:rPr>
        <w:t>patrulea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ciclu</w:t>
      </w:r>
      <w:proofErr w:type="spellEnd"/>
      <w:r>
        <w:rPr>
          <w:b/>
          <w:bCs/>
        </w:rPr>
        <w:t xml:space="preserve"> UPR </w:t>
      </w:r>
      <w:proofErr w:type="spellStart"/>
      <w:r>
        <w:rPr>
          <w:b/>
          <w:bCs/>
        </w:rPr>
        <w:t>privind</w:t>
      </w:r>
      <w:proofErr w:type="spellEnd"/>
      <w:r>
        <w:rPr>
          <w:b/>
          <w:bCs/>
        </w:rPr>
        <w:t xml:space="preserve"> Republica Moldova</w:t>
      </w:r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 cu </w:t>
      </w:r>
      <w:proofErr w:type="spellStart"/>
      <w:r>
        <w:t>organizațiile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ale </w:t>
      </w:r>
      <w:proofErr w:type="spellStart"/>
      <w:r>
        <w:t>Coaliției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transmis</w:t>
      </w:r>
      <w:proofErr w:type="spellEnd"/>
      <w:r>
        <w:t xml:space="preserve"> OHCHR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formatul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conform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contribuțiilor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>.</w:t>
      </w:r>
    </w:p>
    <w:p w14:paraId="088A1B9F" w14:textId="77777777" w:rsidR="002C48D3" w:rsidRDefault="00A37CFC">
      <w:pPr>
        <w:pStyle w:val="Heading1"/>
      </w:pPr>
      <w:proofErr w:type="spellStart"/>
      <w:r>
        <w:rPr>
          <w:sz w:val="22"/>
          <w:szCs w:val="22"/>
        </w:rPr>
        <w:t>Sarcini</w:t>
      </w:r>
      <w:proofErr w:type="spellEnd"/>
    </w:p>
    <w:p w14:paraId="3552594F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Analiza </w:t>
      </w:r>
      <w:proofErr w:type="spellStart"/>
      <w:r>
        <w:t>recomandărilor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Republicii</w:t>
      </w:r>
      <w:proofErr w:type="spellEnd"/>
      <w:r>
        <w:t xml:space="preserve"> Moldova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ciclurile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 ale UPR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stadiului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din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egalității</w:t>
      </w:r>
      <w:proofErr w:type="spellEnd"/>
      <w:r>
        <w:t xml:space="preserve">, </w:t>
      </w:r>
      <w:proofErr w:type="spellStart"/>
      <w:r>
        <w:t>nediscriminării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incluziunii</w:t>
      </w:r>
      <w:proofErr w:type="spellEnd"/>
      <w:r>
        <w:t>.</w:t>
      </w:r>
    </w:p>
    <w:p w14:paraId="33390E88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Consultarea</w:t>
      </w:r>
      <w:proofErr w:type="spellEnd"/>
      <w:r>
        <w:t xml:space="preserve"> </w:t>
      </w:r>
      <w:proofErr w:type="spellStart"/>
      <w:r>
        <w:t>organizațiilor</w:t>
      </w:r>
      <w:proofErr w:type="spellEnd"/>
      <w:r>
        <w:t xml:space="preserve"> </w:t>
      </w:r>
      <w:proofErr w:type="spellStart"/>
      <w:r>
        <w:t>membre</w:t>
      </w:r>
      <w:proofErr w:type="spellEnd"/>
      <w:r>
        <w:t xml:space="preserve"> ale CIN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identificării</w:t>
      </w:r>
      <w:proofErr w:type="spellEnd"/>
      <w:r>
        <w:t xml:space="preserve"> </w:t>
      </w:r>
      <w:proofErr w:type="spellStart"/>
      <w:r>
        <w:t>priorităților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elaborării</w:t>
      </w:r>
      <w:proofErr w:type="spellEnd"/>
      <w:r>
        <w:t xml:space="preserve"> </w:t>
      </w:r>
      <w:proofErr w:type="spellStart"/>
      <w:r>
        <w:t>documentului</w:t>
      </w:r>
      <w:proofErr w:type="spellEnd"/>
      <w:r>
        <w:t xml:space="preserve"> </w:t>
      </w:r>
      <w:proofErr w:type="spellStart"/>
      <w:r>
        <w:t>comun</w:t>
      </w:r>
      <w:proofErr w:type="spellEnd"/>
      <w:r>
        <w:t xml:space="preserve">, </w:t>
      </w:r>
      <w:proofErr w:type="spellStart"/>
      <w:r>
        <w:t>asigurând</w:t>
      </w:r>
      <w:proofErr w:type="spellEnd"/>
      <w:r>
        <w:t xml:space="preserve"> </w:t>
      </w:r>
      <w:proofErr w:type="spellStart"/>
      <w:r>
        <w:t>caracterul</w:t>
      </w:r>
      <w:proofErr w:type="spellEnd"/>
      <w:r>
        <w:t xml:space="preserve"> </w:t>
      </w:r>
      <w:proofErr w:type="spellStart"/>
      <w:r>
        <w:t>consolidat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raportului</w:t>
      </w:r>
      <w:proofErr w:type="spellEnd"/>
      <w:r>
        <w:t>.</w:t>
      </w:r>
    </w:p>
    <w:p w14:paraId="2EEF4149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reflectă</w:t>
      </w:r>
      <w:proofErr w:type="spellEnd"/>
      <w:r>
        <w:t xml:space="preserve"> </w:t>
      </w:r>
      <w:proofErr w:type="spellStart"/>
      <w:r>
        <w:t>angajamentele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de CIN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manifestul</w:t>
      </w:r>
      <w:proofErr w:type="spellEnd"/>
      <w:r>
        <w:t xml:space="preserve"> </w:t>
      </w:r>
      <w:proofErr w:type="spellStart"/>
      <w:r>
        <w:t>Coaliției</w:t>
      </w:r>
      <w:proofErr w:type="spellEnd"/>
      <w:r>
        <w:t xml:space="preserve">, </w:t>
      </w:r>
      <w:proofErr w:type="spellStart"/>
      <w:r>
        <w:t>transversala</w:t>
      </w:r>
      <w:proofErr w:type="spellEnd"/>
      <w:r>
        <w:t xml:space="preserve"> de gen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recomandările</w:t>
      </w:r>
      <w:proofErr w:type="spellEnd"/>
      <w:r>
        <w:t xml:space="preserve"> formulate de </w:t>
      </w:r>
      <w:proofErr w:type="spellStart"/>
      <w:r>
        <w:t>organizațiile</w:t>
      </w:r>
      <w:proofErr w:type="spellEnd"/>
      <w:r>
        <w:t xml:space="preserve"> </w:t>
      </w:r>
      <w:proofErr w:type="spellStart"/>
      <w:r>
        <w:t>membre</w:t>
      </w:r>
      <w:proofErr w:type="spellEnd"/>
      <w:r>
        <w:t>.</w:t>
      </w:r>
    </w:p>
    <w:p w14:paraId="2BA86B1B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engleză</w:t>
      </w:r>
      <w:proofErr w:type="spellEnd"/>
      <w:r>
        <w:t xml:space="preserve">, ca </w:t>
      </w:r>
      <w:proofErr w:type="spellStart"/>
      <w:r>
        <w:t>depunere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(joint submission),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a </w:t>
      </w:r>
      <w:proofErr w:type="spellStart"/>
      <w:r>
        <w:t>structurii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cerințelor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OHCHR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Ghidul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contribuțiile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</w:t>
      </w:r>
      <w:proofErr w:type="spellStart"/>
      <w:r>
        <w:t>aferent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IV, </w:t>
      </w:r>
      <w:proofErr w:type="spellStart"/>
      <w:r>
        <w:t>integrând</w:t>
      </w:r>
      <w:proofErr w:type="spellEnd"/>
      <w:r>
        <w:t xml:space="preserve"> transversal </w:t>
      </w:r>
      <w:proofErr w:type="spellStart"/>
      <w:r>
        <w:t>perspectiva</w:t>
      </w:r>
      <w:proofErr w:type="spellEnd"/>
      <w:r>
        <w:t xml:space="preserve"> de gen,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>.</w:t>
      </w:r>
    </w:p>
    <w:p w14:paraId="64C14EA4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Formularea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recomandări</w:t>
      </w:r>
      <w:proofErr w:type="spellEnd"/>
      <w:r>
        <w:t xml:space="preserve"> de tip SMART,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măsurabile</w:t>
      </w:r>
      <w:proofErr w:type="spellEnd"/>
      <w:r>
        <w:t xml:space="preserve">, </w:t>
      </w:r>
      <w:proofErr w:type="spellStart"/>
      <w:r>
        <w:t>realizabile</w:t>
      </w:r>
      <w:proofErr w:type="spellEnd"/>
      <w:r>
        <w:t xml:space="preserve">,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încadrate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, corelate cu </w:t>
      </w:r>
      <w:proofErr w:type="spellStart"/>
      <w:r>
        <w:t>temele</w:t>
      </w:r>
      <w:proofErr w:type="spellEnd"/>
      <w:r>
        <w:t xml:space="preserve"> </w:t>
      </w:r>
      <w:proofErr w:type="spellStart"/>
      <w:r>
        <w:t>abordate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autorităților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>.</w:t>
      </w:r>
    </w:p>
    <w:p w14:paraId="66F2CA9C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Elaborarea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 </w:t>
      </w:r>
      <w:proofErr w:type="spellStart"/>
      <w:r>
        <w:t>matricei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recomandărilor</w:t>
      </w:r>
      <w:proofErr w:type="spellEnd"/>
      <w:r>
        <w:t xml:space="preserve"> </w:t>
      </w:r>
      <w:proofErr w:type="spellStart"/>
      <w:r>
        <w:t>anterioare</w:t>
      </w:r>
      <w:proofErr w:type="spellEnd"/>
      <w:r>
        <w:t xml:space="preserve">, ca </w:t>
      </w:r>
      <w:proofErr w:type="spellStart"/>
      <w:r>
        <w:t>anexă</w:t>
      </w:r>
      <w:proofErr w:type="spellEnd"/>
      <w:r>
        <w:t xml:space="preserve"> la </w:t>
      </w:r>
      <w:proofErr w:type="spellStart"/>
      <w:r>
        <w:t>contribuția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>.</w:t>
      </w:r>
    </w:p>
    <w:p w14:paraId="0B53A522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Consultarea</w:t>
      </w:r>
      <w:proofErr w:type="spellEnd"/>
      <w:r>
        <w:t xml:space="preserve"> </w:t>
      </w:r>
      <w:proofErr w:type="spellStart"/>
      <w:r>
        <w:t>versiunii</w:t>
      </w:r>
      <w:proofErr w:type="spellEnd"/>
      <w:r>
        <w:t xml:space="preserve"> </w:t>
      </w:r>
      <w:proofErr w:type="spellStart"/>
      <w:r>
        <w:t>prefinale</w:t>
      </w:r>
      <w:proofErr w:type="spellEnd"/>
      <w:r>
        <w:t xml:space="preserve"> cu </w:t>
      </w:r>
      <w:proofErr w:type="spellStart"/>
      <w:r>
        <w:t>membrii</w:t>
      </w:r>
      <w:proofErr w:type="spellEnd"/>
      <w:r>
        <w:t xml:space="preserve"> CIN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ajustarea</w:t>
      </w:r>
      <w:proofErr w:type="spellEnd"/>
      <w:r>
        <w:t xml:space="preserve"> </w:t>
      </w:r>
      <w:proofErr w:type="spellStart"/>
      <w:r>
        <w:t>versiunii</w:t>
      </w:r>
      <w:proofErr w:type="spellEnd"/>
      <w:r>
        <w:t xml:space="preserve"> finale conform </w:t>
      </w:r>
      <w:proofErr w:type="spellStart"/>
      <w:r>
        <w:t>recomandărilor</w:t>
      </w:r>
      <w:proofErr w:type="spellEnd"/>
      <w:r>
        <w:t xml:space="preserve"> </w:t>
      </w:r>
      <w:proofErr w:type="spellStart"/>
      <w:r>
        <w:t>recepționate</w:t>
      </w:r>
      <w:proofErr w:type="spellEnd"/>
      <w:r>
        <w:t>.</w:t>
      </w:r>
    </w:p>
    <w:p w14:paraId="22F2B064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Introducerea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online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contribuțiilor</w:t>
      </w:r>
      <w:proofErr w:type="spellEnd"/>
      <w:r>
        <w:t xml:space="preserve"> al OHCHR, </w:t>
      </w:r>
      <w:proofErr w:type="spellStart"/>
      <w:r>
        <w:t>până</w:t>
      </w:r>
      <w:proofErr w:type="spellEnd"/>
      <w:r>
        <w:t xml:space="preserve"> la data de 17 </w:t>
      </w:r>
      <w:proofErr w:type="spellStart"/>
      <w:r>
        <w:t>iulie</w:t>
      </w:r>
      <w:proofErr w:type="spellEnd"/>
      <w:r>
        <w:t xml:space="preserve"> 2026.</w:t>
      </w:r>
    </w:p>
    <w:p w14:paraId="5365B828" w14:textId="77777777" w:rsidR="002C48D3" w:rsidRDefault="00A37CFC">
      <w:pPr>
        <w:pStyle w:val="Heading1"/>
      </w:pPr>
      <w:proofErr w:type="spellStart"/>
      <w:r>
        <w:rPr>
          <w:sz w:val="22"/>
          <w:szCs w:val="22"/>
        </w:rPr>
        <w:t>Cerințe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față</w:t>
      </w:r>
      <w:proofErr w:type="spellEnd"/>
      <w:r>
        <w:rPr>
          <w:sz w:val="22"/>
          <w:szCs w:val="22"/>
        </w:rPr>
        <w:t xml:space="preserve"> de expert/ă</w:t>
      </w:r>
    </w:p>
    <w:p w14:paraId="0056A97B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Studii</w:t>
      </w:r>
      <w:proofErr w:type="spellEnd"/>
      <w:r>
        <w:t xml:space="preserve"> </w:t>
      </w:r>
      <w:proofErr w:type="spellStart"/>
      <w:r>
        <w:t>superioare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,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științe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sociologie</w:t>
      </w:r>
      <w:proofErr w:type="spellEnd"/>
      <w:r>
        <w:t xml:space="preserve">,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domenii</w:t>
      </w:r>
      <w:proofErr w:type="spellEnd"/>
      <w:r>
        <w:t xml:space="preserve"> </w:t>
      </w:r>
      <w:proofErr w:type="spellStart"/>
      <w:r>
        <w:t>conexe</w:t>
      </w:r>
      <w:proofErr w:type="spellEnd"/>
      <w:r>
        <w:t>.</w:t>
      </w:r>
    </w:p>
    <w:p w14:paraId="17B08A16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Experiență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de cel </w:t>
      </w:r>
      <w:proofErr w:type="spellStart"/>
      <w:r>
        <w:t>puțin</w:t>
      </w:r>
      <w:proofErr w:type="spellEnd"/>
      <w:r>
        <w:t xml:space="preserve"> 5 ani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egalității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nediscriminării</w:t>
      </w:r>
      <w:proofErr w:type="spellEnd"/>
      <w:r>
        <w:t>.</w:t>
      </w:r>
    </w:p>
    <w:p w14:paraId="6AAE1C86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lastRenderedPageBreak/>
        <w:t>Experiență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. </w:t>
      </w:r>
      <w:proofErr w:type="spellStart"/>
      <w:r>
        <w:t>Experiența</w:t>
      </w:r>
      <w:proofErr w:type="spellEnd"/>
      <w:r>
        <w:t xml:space="preserve"> </w:t>
      </w:r>
      <w:proofErr w:type="spellStart"/>
      <w:r>
        <w:t>anterioară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rapoartelor</w:t>
      </w:r>
      <w:proofErr w:type="spellEnd"/>
      <w:r>
        <w:t xml:space="preserve"> alternative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mecanismul</w:t>
      </w:r>
      <w:proofErr w:type="spellEnd"/>
      <w:r>
        <w:t xml:space="preserve"> UPR </w:t>
      </w:r>
      <w:proofErr w:type="spellStart"/>
      <w:r>
        <w:t>constituie</w:t>
      </w:r>
      <w:proofErr w:type="spellEnd"/>
      <w:r>
        <w:t xml:space="preserve"> un </w:t>
      </w:r>
      <w:proofErr w:type="spellStart"/>
      <w:r>
        <w:t>avantaj</w:t>
      </w:r>
      <w:proofErr w:type="spellEnd"/>
      <w:r>
        <w:t xml:space="preserve"> important,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o </w:t>
      </w:r>
      <w:proofErr w:type="spellStart"/>
      <w:r>
        <w:t>structură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OHCHR,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restrâns</w:t>
      </w:r>
      <w:proofErr w:type="spellEnd"/>
      <w:r>
        <w:t xml:space="preserve"> de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</w:t>
      </w:r>
      <w:proofErr w:type="spellEnd"/>
      <w:r>
        <w:t xml:space="preserve"> </w:t>
      </w:r>
      <w:proofErr w:type="spellStart"/>
      <w:r>
        <w:t>impune</w:t>
      </w:r>
      <w:proofErr w:type="spellEnd"/>
      <w:r>
        <w:t xml:space="preserve"> </w:t>
      </w:r>
      <w:proofErr w:type="spellStart"/>
      <w:r>
        <w:t>familiaritatea</w:t>
      </w:r>
      <w:proofErr w:type="spellEnd"/>
      <w:r>
        <w:t xml:space="preserve"> </w:t>
      </w:r>
      <w:proofErr w:type="spellStart"/>
      <w:r>
        <w:t>prealabilă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integrală</w:t>
      </w:r>
      <w:proofErr w:type="spellEnd"/>
      <w:r>
        <w:t xml:space="preserve"> a </w:t>
      </w:r>
      <w:proofErr w:type="spellStart"/>
      <w:r>
        <w:t>standardelor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>.</w:t>
      </w:r>
    </w:p>
    <w:p w14:paraId="3489212B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Cunoașterea</w:t>
      </w:r>
      <w:proofErr w:type="spellEnd"/>
      <w:r>
        <w:t xml:space="preserve"> </w:t>
      </w:r>
      <w:proofErr w:type="spellStart"/>
      <w:r>
        <w:t>mecanismelor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 de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special a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spellStart"/>
      <w:r>
        <w:t>Universale</w:t>
      </w:r>
      <w:proofErr w:type="spellEnd"/>
      <w:r>
        <w:t xml:space="preserve"> (UPR).</w:t>
      </w:r>
    </w:p>
    <w:p w14:paraId="0BCA4E88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Cunoașterea</w:t>
      </w:r>
      <w:proofErr w:type="spellEnd"/>
      <w:r>
        <w:t xml:space="preserve"> </w:t>
      </w:r>
      <w:proofErr w:type="spellStart"/>
      <w:r>
        <w:t>aprofundată</w:t>
      </w:r>
      <w:proofErr w:type="spellEnd"/>
      <w:r>
        <w:t xml:space="preserve"> a </w:t>
      </w:r>
      <w:proofErr w:type="spellStart"/>
      <w:r>
        <w:t>problematicii</w:t>
      </w:r>
      <w:proofErr w:type="spellEnd"/>
      <w:r>
        <w:t xml:space="preserve"> </w:t>
      </w:r>
      <w:proofErr w:type="spellStart"/>
      <w:r>
        <w:t>egalității</w:t>
      </w:r>
      <w:proofErr w:type="spellEnd"/>
      <w:r>
        <w:t xml:space="preserve"> de gen,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tinerilor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dizabilități</w:t>
      </w:r>
      <w:proofErr w:type="spellEnd"/>
      <w:r>
        <w:t>.</w:t>
      </w:r>
    </w:p>
    <w:p w14:paraId="6B337E10" w14:textId="77777777" w:rsidR="002C48D3" w:rsidRDefault="00A37CFC">
      <w:pPr>
        <w:pStyle w:val="Heading1"/>
      </w:pPr>
      <w:proofErr w:type="spellStart"/>
      <w:r>
        <w:rPr>
          <w:sz w:val="22"/>
          <w:szCs w:val="22"/>
        </w:rPr>
        <w:t>Modalitatea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participare</w:t>
      </w:r>
      <w:proofErr w:type="spellEnd"/>
      <w:r>
        <w:rPr>
          <w:sz w:val="22"/>
          <w:szCs w:val="22"/>
        </w:rPr>
        <w:t xml:space="preserve"> la concurs</w:t>
      </w:r>
    </w:p>
    <w:p w14:paraId="317810AB" w14:textId="77777777" w:rsidR="002C48D3" w:rsidRDefault="00A37CFC">
      <w:pPr>
        <w:spacing w:after="160"/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interesate</w:t>
      </w:r>
      <w:proofErr w:type="spellEnd"/>
      <w:r>
        <w:t xml:space="preserve"> sunt </w:t>
      </w:r>
      <w:proofErr w:type="spellStart"/>
      <w:r>
        <w:t>invitate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complete, care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>:</w:t>
      </w:r>
    </w:p>
    <w:p w14:paraId="66243654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Scrisoarea</w:t>
      </w:r>
      <w:proofErr w:type="spellEnd"/>
      <w:r>
        <w:t xml:space="preserve"> de </w:t>
      </w:r>
      <w:proofErr w:type="spellStart"/>
      <w:r>
        <w:t>intenție</w:t>
      </w:r>
      <w:proofErr w:type="spellEnd"/>
      <w:r>
        <w:t>.</w:t>
      </w:r>
    </w:p>
    <w:p w14:paraId="164515ED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r>
        <w:t xml:space="preserve">CV-ul, </w:t>
      </w:r>
      <w:proofErr w:type="spellStart"/>
      <w:r>
        <w:t>incluzând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contact a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de </w:t>
      </w:r>
      <w:proofErr w:type="spellStart"/>
      <w:r>
        <w:t>referință</w:t>
      </w:r>
      <w:proofErr w:type="spellEnd"/>
      <w:r>
        <w:t>.</w:t>
      </w:r>
    </w:p>
    <w:p w14:paraId="7366DDAA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Oferta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>.</w:t>
      </w:r>
    </w:p>
    <w:p w14:paraId="4C52C848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Exemple</w:t>
      </w:r>
      <w:proofErr w:type="spellEnd"/>
      <w:r>
        <w:t xml:space="preserve"> de </w:t>
      </w:r>
      <w:proofErr w:type="spellStart"/>
      <w:r>
        <w:t>rapoarte</w:t>
      </w:r>
      <w:proofErr w:type="spellEnd"/>
      <w:r>
        <w:t xml:space="preserve"> alternative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elaborate anterior,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sarcină</w:t>
      </w:r>
      <w:proofErr w:type="spellEnd"/>
      <w:r>
        <w:t xml:space="preserve">, de </w:t>
      </w:r>
      <w:proofErr w:type="spellStart"/>
      <w:r>
        <w:t>preferință</w:t>
      </w:r>
      <w:proofErr w:type="spellEnd"/>
      <w:r>
        <w:t xml:space="preserve"> </w:t>
      </w:r>
      <w:proofErr w:type="spellStart"/>
      <w:r>
        <w:t>rapoarte</w:t>
      </w:r>
      <w:proofErr w:type="spellEnd"/>
      <w:r>
        <w:t xml:space="preserve"> alternative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mecanismul</w:t>
      </w:r>
      <w:proofErr w:type="spellEnd"/>
      <w:r>
        <w:t xml:space="preserve"> UPR.</w:t>
      </w:r>
    </w:p>
    <w:p w14:paraId="1EDA3FDC" w14:textId="77777777" w:rsidR="002C48D3" w:rsidRDefault="00A37CFC">
      <w:pPr>
        <w:pStyle w:val="ListParagraph"/>
        <w:numPr>
          <w:ilvl w:val="0"/>
          <w:numId w:val="2"/>
        </w:numPr>
        <w:spacing w:after="80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entităților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portofoliul</w:t>
      </w:r>
      <w:proofErr w:type="spellEnd"/>
      <w:r>
        <w:t xml:space="preserve"> </w:t>
      </w:r>
      <w:proofErr w:type="spellStart"/>
      <w:r>
        <w:t>organizației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CV-ul </w:t>
      </w:r>
      <w:proofErr w:type="spellStart"/>
      <w:r>
        <w:t>expertului</w:t>
      </w:r>
      <w:proofErr w:type="spellEnd"/>
      <w:r>
        <w:t>/</w:t>
      </w:r>
      <w:proofErr w:type="spellStart"/>
      <w:r>
        <w:t>ei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realiza</w:t>
      </w:r>
      <w:proofErr w:type="spellEnd"/>
      <w:r>
        <w:t xml:space="preserve"> </w:t>
      </w:r>
      <w:proofErr w:type="spellStart"/>
      <w:r>
        <w:t>nemijlocit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>.</w:t>
      </w:r>
    </w:p>
    <w:p w14:paraId="35D09C43" w14:textId="77777777" w:rsidR="002C48D3" w:rsidRDefault="00A37CFC">
      <w:pPr>
        <w:pStyle w:val="Heading1"/>
      </w:pPr>
      <w:proofErr w:type="spellStart"/>
      <w:r>
        <w:rPr>
          <w:sz w:val="22"/>
          <w:szCs w:val="22"/>
        </w:rPr>
        <w:t>Depunerea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dosarelor</w:t>
      </w:r>
      <w:proofErr w:type="spellEnd"/>
    </w:p>
    <w:p w14:paraId="1F0778CE" w14:textId="11A141E7" w:rsidR="002C48D3" w:rsidRDefault="00A37CFC">
      <w:pPr>
        <w:spacing w:after="160"/>
        <w:jc w:val="both"/>
      </w:pPr>
      <w:proofErr w:type="spellStart"/>
      <w:r>
        <w:t>Dosarele</w:t>
      </w:r>
      <w:proofErr w:type="spellEnd"/>
      <w:r>
        <w:t xml:space="preserve"> complete </w:t>
      </w:r>
      <w:proofErr w:type="spellStart"/>
      <w:r>
        <w:t>vor</w:t>
      </w:r>
      <w:proofErr w:type="spellEnd"/>
      <w:r>
        <w:t xml:space="preserve"> fi expediate </w:t>
      </w:r>
      <w:proofErr w:type="spellStart"/>
      <w:r>
        <w:t>prin</w:t>
      </w:r>
      <w:proofErr w:type="spellEnd"/>
      <w:r>
        <w:t xml:space="preserve"> e-mail la </w:t>
      </w:r>
      <w:proofErr w:type="spellStart"/>
      <w:r>
        <w:t>adresele</w:t>
      </w:r>
      <w:proofErr w:type="spellEnd"/>
      <w:r>
        <w:t xml:space="preserve"> </w:t>
      </w:r>
      <w:hyperlink r:id="rId5" w:history="1">
        <w:r>
          <w:rPr>
            <w:rStyle w:val="Hyperlink"/>
          </w:rPr>
          <w:t>cojocaru.cristina.cpd@gmail.com</w:t>
        </w:r>
      </w:hyperlink>
      <w:r>
        <w:t xml:space="preserve"> </w:t>
      </w:r>
      <w:proofErr w:type="spellStart"/>
      <w:r>
        <w:t>și</w:t>
      </w:r>
      <w:proofErr w:type="spellEnd"/>
      <w:r>
        <w:t xml:space="preserve"> </w:t>
      </w:r>
      <w:hyperlink r:id="rId6" w:history="1">
        <w:r>
          <w:rPr>
            <w:rStyle w:val="Hyperlink"/>
          </w:rPr>
          <w:t>cpd@progen.md</w:t>
        </w:r>
      </w:hyperlink>
      <w:r>
        <w:t xml:space="preserve">, cu </w:t>
      </w:r>
      <w:proofErr w:type="spellStart"/>
      <w:r>
        <w:t>mențiunea</w:t>
      </w:r>
      <w:proofErr w:type="spellEnd"/>
      <w:r>
        <w:t xml:space="preserve"> „Expert </w:t>
      </w:r>
      <w:proofErr w:type="spellStart"/>
      <w:r>
        <w:t>elaborare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– UPR </w:t>
      </w:r>
      <w:proofErr w:type="spellStart"/>
      <w:r>
        <w:t>ciclul</w:t>
      </w:r>
      <w:proofErr w:type="spellEnd"/>
      <w:r>
        <w:t xml:space="preserve"> IV”, </w:t>
      </w:r>
      <w:proofErr w:type="spellStart"/>
      <w:r>
        <w:t>până</w:t>
      </w:r>
      <w:proofErr w:type="spellEnd"/>
      <w:r>
        <w:t xml:space="preserve"> la data de </w:t>
      </w:r>
      <w:r>
        <w:rPr>
          <w:b/>
          <w:bCs/>
        </w:rPr>
        <w:t>2</w:t>
      </w:r>
      <w:r w:rsidR="00D455CB">
        <w:rPr>
          <w:b/>
          <w:bCs/>
        </w:rPr>
        <w:t>8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iunie</w:t>
      </w:r>
      <w:proofErr w:type="spellEnd"/>
      <w:r>
        <w:rPr>
          <w:b/>
          <w:bCs/>
        </w:rPr>
        <w:t xml:space="preserve"> 2026, ora 23:59</w:t>
      </w:r>
      <w:r>
        <w:t xml:space="preserve">. Vor fi evaluate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dosarele</w:t>
      </w:r>
      <w:proofErr w:type="spellEnd"/>
      <w:r>
        <w:t xml:space="preserve"> complete. Despre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anunțați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candidații</w:t>
      </w:r>
      <w:proofErr w:type="spellEnd"/>
      <w:r>
        <w:t xml:space="preserve"> </w:t>
      </w:r>
      <w:proofErr w:type="spellStart"/>
      <w:r>
        <w:t>selectați</w:t>
      </w:r>
      <w:proofErr w:type="spellEnd"/>
      <w:r>
        <w:t>.</w:t>
      </w:r>
    </w:p>
    <w:p w14:paraId="7CB22EBB" w14:textId="77777777" w:rsidR="002C48D3" w:rsidRDefault="00A37CFC">
      <w:pPr>
        <w:spacing w:after="160"/>
        <w:jc w:val="both"/>
      </w:pPr>
      <w:proofErr w:type="spellStart"/>
      <w:r>
        <w:t>Persoana</w:t>
      </w:r>
      <w:proofErr w:type="spellEnd"/>
      <w:r>
        <w:t xml:space="preserve"> de contact: </w:t>
      </w:r>
      <w:proofErr w:type="spellStart"/>
      <w:r>
        <w:t>Gheorghina</w:t>
      </w:r>
      <w:proofErr w:type="spellEnd"/>
      <w:r>
        <w:t xml:space="preserve"> Drumea, e-mail: </w:t>
      </w:r>
      <w:hyperlink r:id="rId7" w:history="1">
        <w:r>
          <w:rPr>
            <w:rStyle w:val="Hyperlink"/>
          </w:rPr>
          <w:t>secretariat.cin@gmail.com</w:t>
        </w:r>
      </w:hyperlink>
      <w:r>
        <w:t>, +373 79736580.</w:t>
      </w:r>
    </w:p>
    <w:p w14:paraId="5AB7A91A" w14:textId="77777777" w:rsidR="002C48D3" w:rsidRDefault="00A37CFC">
      <w:r>
        <w:br/>
      </w:r>
    </w:p>
    <w:p w14:paraId="52DF3D4F" w14:textId="77777777" w:rsidR="002C48D3" w:rsidRDefault="00A37CFC">
      <w:pPr>
        <w:spacing w:before="240" w:after="40"/>
        <w:jc w:val="right"/>
      </w:pPr>
      <w:proofErr w:type="spellStart"/>
      <w:r>
        <w:rPr>
          <w:b/>
          <w:bCs/>
        </w:rPr>
        <w:t>Anexa</w:t>
      </w:r>
      <w:proofErr w:type="spellEnd"/>
      <w:r>
        <w:rPr>
          <w:b/>
          <w:bCs/>
        </w:rPr>
        <w:t xml:space="preserve"> 1</w:t>
      </w:r>
    </w:p>
    <w:p w14:paraId="593FEAFF" w14:textId="77777777" w:rsidR="002C48D3" w:rsidRDefault="00A37CFC">
      <w:pPr>
        <w:spacing w:after="160"/>
        <w:jc w:val="center"/>
      </w:pPr>
      <w:proofErr w:type="spellStart"/>
      <w:r>
        <w:rPr>
          <w:b/>
          <w:bCs/>
          <w:sz w:val="28"/>
          <w:szCs w:val="28"/>
        </w:rPr>
        <w:t>Criterii</w:t>
      </w:r>
      <w:proofErr w:type="spellEnd"/>
      <w:r>
        <w:rPr>
          <w:b/>
          <w:bCs/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evaluare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1200"/>
        <w:gridCol w:w="720"/>
        <w:gridCol w:w="720"/>
        <w:gridCol w:w="720"/>
        <w:gridCol w:w="720"/>
        <w:gridCol w:w="720"/>
      </w:tblGrid>
      <w:tr w:rsidR="002C48D3" w14:paraId="1C9F7357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2716AD" w14:textId="77777777" w:rsidR="002C48D3" w:rsidRDefault="00A37CFC">
            <w:proofErr w:type="spellStart"/>
            <w:r>
              <w:rPr>
                <w:b/>
                <w:bCs/>
              </w:rPr>
              <w:t>Criterii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9D9CBF" w14:textId="77777777" w:rsidR="002C48D3" w:rsidRDefault="00A37CFC">
            <w:pPr>
              <w:jc w:val="center"/>
            </w:pPr>
            <w:proofErr w:type="spellStart"/>
            <w:r>
              <w:rPr>
                <w:b/>
                <w:bCs/>
              </w:rPr>
              <w:t>Punctaj</w:t>
            </w:r>
            <w:proofErr w:type="spellEnd"/>
            <w:r>
              <w:rPr>
                <w:b/>
                <w:bCs/>
              </w:rPr>
              <w:t xml:space="preserve"> maxim</w:t>
            </w:r>
          </w:p>
        </w:tc>
        <w:tc>
          <w:tcPr>
            <w:tcW w:w="3600" w:type="dxa"/>
            <w:gridSpan w:val="5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934A8A" w14:textId="77777777" w:rsidR="002C48D3" w:rsidRDefault="00A37CFC">
            <w:pPr>
              <w:jc w:val="center"/>
            </w:pPr>
            <w:proofErr w:type="spellStart"/>
            <w:r>
              <w:rPr>
                <w:b/>
                <w:bCs/>
              </w:rPr>
              <w:t>Nume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candidați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te</w:t>
            </w:r>
            <w:proofErr w:type="spellEnd"/>
          </w:p>
        </w:tc>
      </w:tr>
      <w:tr w:rsidR="002C48D3" w14:paraId="41EA20A4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1896F7" w14:textId="77777777" w:rsidR="002C48D3" w:rsidRDefault="002C48D3"/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44AB6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2FED0" w14:textId="77777777" w:rsidR="002C48D3" w:rsidRDefault="00A37CFC">
            <w:pPr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462B1B" w14:textId="77777777" w:rsidR="002C48D3" w:rsidRDefault="00A37CFC">
            <w:pPr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F097D5" w14:textId="77777777" w:rsidR="002C48D3" w:rsidRDefault="00A37CFC">
            <w:pPr>
              <w:jc w:val="center"/>
            </w:pPr>
            <w:r>
              <w:rPr>
                <w:b/>
                <w:bCs/>
              </w:rPr>
              <w:t>C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D84F2" w14:textId="77777777" w:rsidR="002C48D3" w:rsidRDefault="00A37CFC">
            <w:pPr>
              <w:jc w:val="center"/>
            </w:pPr>
            <w:r>
              <w:rPr>
                <w:b/>
                <w:bCs/>
              </w:rPr>
              <w:t>D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5E8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E20517" w14:textId="77777777" w:rsidR="002C48D3" w:rsidRDefault="00A37CFC">
            <w:pPr>
              <w:jc w:val="center"/>
            </w:pPr>
            <w:r>
              <w:rPr>
                <w:b/>
                <w:bCs/>
              </w:rPr>
              <w:t>E</w:t>
            </w:r>
          </w:p>
        </w:tc>
      </w:tr>
      <w:tr w:rsidR="002C48D3" w14:paraId="7161E7A3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312E3" w14:textId="77777777" w:rsidR="002C48D3" w:rsidRDefault="00A37CFC">
            <w:r>
              <w:t xml:space="preserve">1. </w:t>
            </w:r>
            <w:proofErr w:type="spellStart"/>
            <w:r>
              <w:t>Nivelul</w:t>
            </w:r>
            <w:proofErr w:type="spellEnd"/>
            <w:r>
              <w:t xml:space="preserve"> </w:t>
            </w:r>
            <w:proofErr w:type="spellStart"/>
            <w:r>
              <w:t>studiilor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de </w:t>
            </w:r>
            <w:proofErr w:type="spellStart"/>
            <w:r>
              <w:t>specializare</w:t>
            </w:r>
            <w:proofErr w:type="spellEnd"/>
            <w:r>
              <w:t xml:space="preserve"> (</w:t>
            </w:r>
            <w:proofErr w:type="spellStart"/>
            <w:r>
              <w:t>studii</w:t>
            </w:r>
            <w:proofErr w:type="spellEnd"/>
            <w:r>
              <w:t xml:space="preserve"> </w:t>
            </w:r>
            <w:proofErr w:type="spellStart"/>
            <w:r>
              <w:t>superioare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drept</w:t>
            </w:r>
            <w:proofErr w:type="spellEnd"/>
            <w:r>
              <w:t xml:space="preserve">, </w:t>
            </w:r>
            <w:proofErr w:type="spellStart"/>
            <w:r>
              <w:t>drepturile</w:t>
            </w:r>
            <w:proofErr w:type="spellEnd"/>
            <w:r>
              <w:t xml:space="preserve"> </w:t>
            </w:r>
            <w:proofErr w:type="spellStart"/>
            <w:r>
              <w:t>omului</w:t>
            </w:r>
            <w:proofErr w:type="spellEnd"/>
            <w:r>
              <w:t xml:space="preserve">, </w:t>
            </w:r>
            <w:proofErr w:type="spellStart"/>
            <w:r>
              <w:t>științe</w:t>
            </w:r>
            <w:proofErr w:type="spellEnd"/>
            <w:r>
              <w:t xml:space="preserve"> </w:t>
            </w:r>
            <w:proofErr w:type="spellStart"/>
            <w:r>
              <w:t>politice</w:t>
            </w:r>
            <w:proofErr w:type="spellEnd"/>
            <w:r>
              <w:t xml:space="preserve">, </w:t>
            </w:r>
            <w:proofErr w:type="spellStart"/>
            <w:r>
              <w:t>sociologie</w:t>
            </w:r>
            <w:proofErr w:type="spellEnd"/>
            <w:r>
              <w:t xml:space="preserve">, </w:t>
            </w:r>
            <w:proofErr w:type="spellStart"/>
            <w:r>
              <w:t>asistență</w:t>
            </w:r>
            <w:proofErr w:type="spellEnd"/>
            <w:r>
              <w:t xml:space="preserve"> </w:t>
            </w:r>
            <w:proofErr w:type="spellStart"/>
            <w:r>
              <w:t>socială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domenii</w:t>
            </w:r>
            <w:proofErr w:type="spellEnd"/>
            <w:r>
              <w:t xml:space="preserve"> </w:t>
            </w:r>
            <w:proofErr w:type="spellStart"/>
            <w:r>
              <w:t>conexe</w:t>
            </w:r>
            <w:proofErr w:type="spellEnd"/>
            <w:r>
              <w:t xml:space="preserve">; </w:t>
            </w:r>
            <w:proofErr w:type="spellStart"/>
            <w:r>
              <w:t>studii</w:t>
            </w:r>
            <w:proofErr w:type="spellEnd"/>
            <w:r>
              <w:t xml:space="preserve"> de </w:t>
            </w:r>
            <w:proofErr w:type="spellStart"/>
            <w:r>
              <w:t>masterat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</w:t>
            </w:r>
            <w:proofErr w:type="spellEnd"/>
            <w:r>
              <w:t>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86A1B" w14:textId="77777777" w:rsidR="002C48D3" w:rsidRDefault="00A37CFC">
            <w:pPr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7B46E8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5BF57E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E5C57D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6456B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20120" w14:textId="77777777" w:rsidR="002C48D3" w:rsidRDefault="002C48D3">
            <w:pPr>
              <w:jc w:val="center"/>
            </w:pPr>
          </w:p>
        </w:tc>
      </w:tr>
      <w:tr w:rsidR="002C48D3" w14:paraId="213B3D84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04F33" w14:textId="77777777" w:rsidR="002C48D3" w:rsidRDefault="00A37CFC">
            <w:r>
              <w:lastRenderedPageBreak/>
              <w:t xml:space="preserve">2.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  <w:r>
              <w:t xml:space="preserve"> </w:t>
            </w:r>
            <w:proofErr w:type="spellStart"/>
            <w:r>
              <w:t>relevantă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omului</w:t>
            </w:r>
            <w:proofErr w:type="spellEnd"/>
            <w:r>
              <w:t xml:space="preserve">, </w:t>
            </w:r>
            <w:proofErr w:type="spellStart"/>
            <w:r>
              <w:t>egalității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nediscriminării</w:t>
            </w:r>
            <w:proofErr w:type="spellEnd"/>
            <w:r>
              <w:t xml:space="preserve">, </w:t>
            </w:r>
            <w:proofErr w:type="spellStart"/>
            <w:r>
              <w:t>inclusiv</w:t>
            </w:r>
            <w:proofErr w:type="spellEnd"/>
            <w:r>
              <w:t xml:space="preserve"> cu </w:t>
            </w:r>
            <w:proofErr w:type="spellStart"/>
            <w:r>
              <w:t>integrarea</w:t>
            </w:r>
            <w:proofErr w:type="spellEnd"/>
            <w:r>
              <w:t xml:space="preserve"> </w:t>
            </w:r>
            <w:proofErr w:type="spellStart"/>
            <w:r>
              <w:t>perspectivei</w:t>
            </w:r>
            <w:proofErr w:type="spellEnd"/>
            <w:r>
              <w:t xml:space="preserve"> de gen, a </w:t>
            </w:r>
            <w:proofErr w:type="spellStart"/>
            <w:r>
              <w:t>tinerilor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a </w:t>
            </w:r>
            <w:proofErr w:type="spellStart"/>
            <w:r>
              <w:t>persoanelor</w:t>
            </w:r>
            <w:proofErr w:type="spellEnd"/>
            <w:r>
              <w:t xml:space="preserve"> cu </w:t>
            </w:r>
            <w:proofErr w:type="spellStart"/>
            <w:r>
              <w:t>dizabilități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B4274" w14:textId="77777777" w:rsidR="002C48D3" w:rsidRDefault="00A37CFC">
            <w:pPr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11756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904C1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C810AA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343E92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5147C6" w14:textId="77777777" w:rsidR="002C48D3" w:rsidRDefault="002C48D3">
            <w:pPr>
              <w:jc w:val="center"/>
            </w:pPr>
          </w:p>
        </w:tc>
      </w:tr>
      <w:tr w:rsidR="002C48D3" w14:paraId="4902601D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B3A879" w14:textId="77777777" w:rsidR="002C48D3" w:rsidRDefault="00A37CFC">
            <w:r>
              <w:t xml:space="preserve">3.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anterioară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rapoartelor</w:t>
            </w:r>
            <w:proofErr w:type="spellEnd"/>
            <w:r>
              <w:t xml:space="preserve"> alternative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mecanismul</w:t>
            </w:r>
            <w:proofErr w:type="spellEnd"/>
            <w:r>
              <w:t xml:space="preserve"> UPR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alte</w:t>
            </w:r>
            <w:proofErr w:type="spellEnd"/>
            <w:r>
              <w:t xml:space="preserve"> </w:t>
            </w:r>
            <w:proofErr w:type="spellStart"/>
            <w:r>
              <w:t>mecanisme</w:t>
            </w:r>
            <w:proofErr w:type="spellEnd"/>
            <w:r>
              <w:t xml:space="preserve"> </w:t>
            </w:r>
            <w:proofErr w:type="spellStart"/>
            <w:r>
              <w:t>internaționale</w:t>
            </w:r>
            <w:proofErr w:type="spellEnd"/>
            <w:r>
              <w:t xml:space="preserve"> de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domeniul</w:t>
            </w:r>
            <w:proofErr w:type="spellEnd"/>
            <w:r>
              <w:t xml:space="preserve"> </w:t>
            </w:r>
            <w:proofErr w:type="spellStart"/>
            <w:r>
              <w:t>drepturilor</w:t>
            </w:r>
            <w:proofErr w:type="spellEnd"/>
            <w:r>
              <w:t xml:space="preserve"> </w:t>
            </w:r>
            <w:proofErr w:type="spellStart"/>
            <w:r>
              <w:t>omului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31AA7" w14:textId="77777777" w:rsidR="002C48D3" w:rsidRDefault="00A37CFC">
            <w:pPr>
              <w:jc w:val="center"/>
            </w:pPr>
            <w:r>
              <w:t>25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323356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84CB2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D33C6D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213DC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80DF45" w14:textId="77777777" w:rsidR="002C48D3" w:rsidRDefault="002C48D3">
            <w:pPr>
              <w:jc w:val="center"/>
            </w:pPr>
          </w:p>
        </w:tc>
      </w:tr>
      <w:tr w:rsidR="002C48D3" w14:paraId="490A72F9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2E10B9" w14:textId="77777777" w:rsidR="002C48D3" w:rsidRDefault="00A37CFC">
            <w:r>
              <w:t xml:space="preserve">4.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cercetare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elaborarea</w:t>
            </w:r>
            <w:proofErr w:type="spellEnd"/>
            <w:r>
              <w:t xml:space="preserve"> </w:t>
            </w:r>
            <w:proofErr w:type="spellStart"/>
            <w:r>
              <w:t>documentelor</w:t>
            </w:r>
            <w:proofErr w:type="spellEnd"/>
            <w:r>
              <w:t xml:space="preserve"> </w:t>
            </w:r>
            <w:proofErr w:type="spellStart"/>
            <w:r>
              <w:t>analitice</w:t>
            </w:r>
            <w:proofErr w:type="spellEnd"/>
            <w:r>
              <w:t xml:space="preserve"> (</w:t>
            </w:r>
            <w:proofErr w:type="spellStart"/>
            <w:r>
              <w:t>rapoarte</w:t>
            </w:r>
            <w:proofErr w:type="spellEnd"/>
            <w:r>
              <w:t xml:space="preserve">, </w:t>
            </w:r>
            <w:proofErr w:type="spellStart"/>
            <w:r>
              <w:t>studii</w:t>
            </w:r>
            <w:proofErr w:type="spellEnd"/>
            <w:r>
              <w:t xml:space="preserve">, </w:t>
            </w:r>
            <w:proofErr w:type="spellStart"/>
            <w:r>
              <w:t>analize</w:t>
            </w:r>
            <w:proofErr w:type="spellEnd"/>
            <w:r>
              <w:t>)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48165" w14:textId="77777777" w:rsidR="002C48D3" w:rsidRDefault="00A37CFC">
            <w:pPr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4C0A8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FFB304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36CF5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7B7F0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8503A" w14:textId="77777777" w:rsidR="002C48D3" w:rsidRDefault="002C48D3">
            <w:pPr>
              <w:jc w:val="center"/>
            </w:pPr>
          </w:p>
        </w:tc>
      </w:tr>
      <w:tr w:rsidR="002C48D3" w14:paraId="290156B8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99340" w14:textId="77777777" w:rsidR="002C48D3" w:rsidRDefault="00A37CFC">
            <w:r>
              <w:t xml:space="preserve">5. </w:t>
            </w:r>
            <w:proofErr w:type="spellStart"/>
            <w:r>
              <w:t>Oferta</w:t>
            </w:r>
            <w:proofErr w:type="spellEnd"/>
            <w:r>
              <w:t xml:space="preserve"> </w:t>
            </w:r>
            <w:proofErr w:type="spellStart"/>
            <w:r>
              <w:t>financiară</w:t>
            </w:r>
            <w:proofErr w:type="spellEnd"/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2BB18" w14:textId="77777777" w:rsidR="002C48D3" w:rsidRDefault="00A37CFC">
            <w:pPr>
              <w:jc w:val="center"/>
            </w:pPr>
            <w:r>
              <w:t>30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04E14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101E3E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652D93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9266AC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79C182" w14:textId="77777777" w:rsidR="002C48D3" w:rsidRDefault="002C48D3">
            <w:pPr>
              <w:jc w:val="center"/>
            </w:pPr>
          </w:p>
        </w:tc>
      </w:tr>
      <w:tr w:rsidR="002C48D3" w14:paraId="6AA74BE9" w14:textId="77777777">
        <w:tc>
          <w:tcPr>
            <w:tcW w:w="45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68970D" w14:textId="77777777" w:rsidR="002C48D3" w:rsidRDefault="00A37CFC">
            <w:r>
              <w:rPr>
                <w:b/>
                <w:bCs/>
              </w:rPr>
              <w:t>TOTAL</w:t>
            </w:r>
          </w:p>
        </w:tc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77AF21" w14:textId="77777777" w:rsidR="002C48D3" w:rsidRDefault="00A37CFC">
            <w:pPr>
              <w:jc w:val="center"/>
            </w:pPr>
            <w:r>
              <w:rPr>
                <w:b/>
                <w:bCs/>
              </w:rPr>
              <w:t>100</w:t>
            </w: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8663EC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B433E5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7A5E5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40388" w14:textId="77777777" w:rsidR="002C48D3" w:rsidRDefault="002C48D3">
            <w:pPr>
              <w:jc w:val="center"/>
            </w:pPr>
          </w:p>
        </w:tc>
        <w:tc>
          <w:tcPr>
            <w:tcW w:w="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683ADE" w14:textId="77777777" w:rsidR="002C48D3" w:rsidRDefault="002C48D3">
            <w:pPr>
              <w:jc w:val="center"/>
            </w:pPr>
          </w:p>
        </w:tc>
      </w:tr>
    </w:tbl>
    <w:p w14:paraId="2B95798E" w14:textId="4D220F26" w:rsidR="002C48D3" w:rsidRDefault="00A37CFC">
      <w:pPr>
        <w:spacing w:before="160"/>
        <w:jc w:val="right"/>
      </w:pPr>
      <w:r>
        <w:t>________</w:t>
      </w:r>
    </w:p>
    <w:sectPr w:rsidR="002C48D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791D"/>
    <w:multiLevelType w:val="hybridMultilevel"/>
    <w:tmpl w:val="FFFFFFFF"/>
    <w:lvl w:ilvl="0" w:tplc="60A2ADFA">
      <w:start w:val="1"/>
      <w:numFmt w:val="bullet"/>
      <w:lvlText w:val="–"/>
      <w:lvlJc w:val="left"/>
      <w:pPr>
        <w:ind w:left="600" w:hanging="300"/>
      </w:pPr>
    </w:lvl>
    <w:lvl w:ilvl="1" w:tplc="FFC6EA9E">
      <w:numFmt w:val="decimal"/>
      <w:lvlText w:val=""/>
      <w:lvlJc w:val="left"/>
    </w:lvl>
    <w:lvl w:ilvl="2" w:tplc="4D5891B2">
      <w:numFmt w:val="decimal"/>
      <w:lvlText w:val=""/>
      <w:lvlJc w:val="left"/>
    </w:lvl>
    <w:lvl w:ilvl="3" w:tplc="064047E6">
      <w:numFmt w:val="decimal"/>
      <w:lvlText w:val=""/>
      <w:lvlJc w:val="left"/>
    </w:lvl>
    <w:lvl w:ilvl="4" w:tplc="A4725864">
      <w:numFmt w:val="decimal"/>
      <w:lvlText w:val=""/>
      <w:lvlJc w:val="left"/>
    </w:lvl>
    <w:lvl w:ilvl="5" w:tplc="5CAA42DA">
      <w:numFmt w:val="decimal"/>
      <w:lvlText w:val=""/>
      <w:lvlJc w:val="left"/>
    </w:lvl>
    <w:lvl w:ilvl="6" w:tplc="F50E9A46">
      <w:numFmt w:val="decimal"/>
      <w:lvlText w:val=""/>
      <w:lvlJc w:val="left"/>
    </w:lvl>
    <w:lvl w:ilvl="7" w:tplc="E5F0DECE">
      <w:numFmt w:val="decimal"/>
      <w:lvlText w:val=""/>
      <w:lvlJc w:val="left"/>
    </w:lvl>
    <w:lvl w:ilvl="8" w:tplc="4A1EC866">
      <w:numFmt w:val="decimal"/>
      <w:lvlText w:val=""/>
      <w:lvlJc w:val="left"/>
    </w:lvl>
  </w:abstractNum>
  <w:abstractNum w:abstractNumId="1" w15:restartNumberingAfterBreak="0">
    <w:nsid w:val="54D708E4"/>
    <w:multiLevelType w:val="hybridMultilevel"/>
    <w:tmpl w:val="FFFFFFFF"/>
    <w:lvl w:ilvl="0" w:tplc="722450E4">
      <w:start w:val="1"/>
      <w:numFmt w:val="bullet"/>
      <w:lvlText w:val="●"/>
      <w:lvlJc w:val="left"/>
      <w:pPr>
        <w:ind w:left="720" w:hanging="360"/>
      </w:pPr>
    </w:lvl>
    <w:lvl w:ilvl="1" w:tplc="AEEAF7AE">
      <w:start w:val="1"/>
      <w:numFmt w:val="bullet"/>
      <w:lvlText w:val="○"/>
      <w:lvlJc w:val="left"/>
      <w:pPr>
        <w:ind w:left="1440" w:hanging="360"/>
      </w:pPr>
    </w:lvl>
    <w:lvl w:ilvl="2" w:tplc="724C3D1A">
      <w:start w:val="1"/>
      <w:numFmt w:val="bullet"/>
      <w:lvlText w:val="■"/>
      <w:lvlJc w:val="left"/>
      <w:pPr>
        <w:ind w:left="2160" w:hanging="360"/>
      </w:pPr>
    </w:lvl>
    <w:lvl w:ilvl="3" w:tplc="9B989880">
      <w:start w:val="1"/>
      <w:numFmt w:val="bullet"/>
      <w:lvlText w:val="●"/>
      <w:lvlJc w:val="left"/>
      <w:pPr>
        <w:ind w:left="2880" w:hanging="360"/>
      </w:pPr>
    </w:lvl>
    <w:lvl w:ilvl="4" w:tplc="E81CFBC0">
      <w:start w:val="1"/>
      <w:numFmt w:val="bullet"/>
      <w:lvlText w:val="○"/>
      <w:lvlJc w:val="left"/>
      <w:pPr>
        <w:ind w:left="3600" w:hanging="360"/>
      </w:pPr>
    </w:lvl>
    <w:lvl w:ilvl="5" w:tplc="7B086252">
      <w:start w:val="1"/>
      <w:numFmt w:val="bullet"/>
      <w:lvlText w:val="■"/>
      <w:lvlJc w:val="left"/>
      <w:pPr>
        <w:ind w:left="4320" w:hanging="360"/>
      </w:pPr>
    </w:lvl>
    <w:lvl w:ilvl="6" w:tplc="4432B47E">
      <w:start w:val="1"/>
      <w:numFmt w:val="bullet"/>
      <w:lvlText w:val="●"/>
      <w:lvlJc w:val="left"/>
      <w:pPr>
        <w:ind w:left="5040" w:hanging="360"/>
      </w:pPr>
    </w:lvl>
    <w:lvl w:ilvl="7" w:tplc="DC6836D8">
      <w:start w:val="1"/>
      <w:numFmt w:val="bullet"/>
      <w:lvlText w:val="●"/>
      <w:lvlJc w:val="left"/>
      <w:pPr>
        <w:ind w:left="5760" w:hanging="360"/>
      </w:pPr>
    </w:lvl>
    <w:lvl w:ilvl="8" w:tplc="6ADA98C6">
      <w:start w:val="1"/>
      <w:numFmt w:val="bullet"/>
      <w:lvlText w:val="●"/>
      <w:lvlJc w:val="left"/>
      <w:pPr>
        <w:ind w:left="6480" w:hanging="360"/>
      </w:pPr>
    </w:lvl>
  </w:abstractNum>
  <w:num w:numId="1" w16cid:durableId="1788356363">
    <w:abstractNumId w:val="1"/>
    <w:lvlOverride w:ilvl="0">
      <w:startOverride w:val="1"/>
    </w:lvlOverride>
  </w:num>
  <w:num w:numId="2" w16cid:durableId="29872945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D3"/>
    <w:rsid w:val="000D3F9E"/>
    <w:rsid w:val="002C48D3"/>
    <w:rsid w:val="004A48C3"/>
    <w:rsid w:val="00702D81"/>
    <w:rsid w:val="0076140E"/>
    <w:rsid w:val="00A37CFC"/>
    <w:rsid w:val="00B63A44"/>
    <w:rsid w:val="00B91D0A"/>
    <w:rsid w:val="00BC082E"/>
    <w:rsid w:val="00D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2D6E"/>
  <w15:docId w15:val="{E8636DCC-DAEC-3D47-B904-9BFDA3FE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80" w:after="120"/>
      <w:outlineLvl w:val="1"/>
    </w:pPr>
    <w:rPr>
      <w:b/>
      <w:bCs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retariat.c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d@progen.md" TargetMode="External"/><Relationship Id="rId5" Type="http://schemas.openxmlformats.org/officeDocument/2006/relationships/hyperlink" Target="mailto:cojocaru.cristina.cpd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Company/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Natalia Rezneac</cp:lastModifiedBy>
  <cp:revision>2</cp:revision>
  <dcterms:created xsi:type="dcterms:W3CDTF">2026-06-22T12:19:00Z</dcterms:created>
  <dcterms:modified xsi:type="dcterms:W3CDTF">2026-06-22T12:19:00Z</dcterms:modified>
</cp:coreProperties>
</file>